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504" w:rsidTr="00C17B7E">
        <w:tc>
          <w:tcPr>
            <w:tcW w:w="4785" w:type="dxa"/>
          </w:tcPr>
          <w:p w:rsidR="00476504" w:rsidRPr="00C95B49" w:rsidRDefault="00476504" w:rsidP="00C17B7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050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6504" w:rsidRDefault="00050690" w:rsidP="00C17B7E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76504" w:rsidRPr="00C95B49" w:rsidRDefault="000315CE" w:rsidP="00C17B7E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50690">
              <w:rPr>
                <w:rFonts w:ascii="Times New Roman" w:hAnsi="Times New Roman" w:cs="Times New Roman"/>
                <w:sz w:val="24"/>
                <w:szCs w:val="24"/>
              </w:rPr>
              <w:t>д/с № 41</w:t>
            </w:r>
          </w:p>
          <w:p w:rsidR="00476504" w:rsidRPr="00C95B49" w:rsidRDefault="00476504" w:rsidP="00C17B7E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46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504" w:rsidRPr="00C95B49" w:rsidRDefault="00476504" w:rsidP="00464C7D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64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C7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A5A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476504" w:rsidRPr="00C95B49" w:rsidRDefault="00050690" w:rsidP="00C17B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76504" w:rsidRDefault="00476504" w:rsidP="00C17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4" w:rsidRPr="00C95B49" w:rsidRDefault="00476504" w:rsidP="00C17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50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50690">
              <w:rPr>
                <w:rFonts w:ascii="Times New Roman" w:hAnsi="Times New Roman" w:cs="Times New Roman"/>
                <w:sz w:val="24"/>
                <w:szCs w:val="24"/>
              </w:rPr>
              <w:t>д/с № 41</w:t>
            </w:r>
          </w:p>
          <w:p w:rsidR="00476504" w:rsidRDefault="00050690" w:rsidP="00C17B7E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Поршнева</w:t>
            </w:r>
          </w:p>
          <w:p w:rsidR="00050690" w:rsidRDefault="00050690" w:rsidP="00C17B7E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0" w:rsidRPr="00C95B49" w:rsidRDefault="00050690" w:rsidP="005E173D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3D">
              <w:rPr>
                <w:rFonts w:ascii="Times New Roman" w:hAnsi="Times New Roman" w:cs="Times New Roman"/>
                <w:sz w:val="24"/>
                <w:szCs w:val="24"/>
              </w:rPr>
              <w:t>174/2</w:t>
            </w:r>
            <w:r w:rsidR="00464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A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56B6C" w:rsidRDefault="00156B6C" w:rsidP="00C17B7E">
      <w:pPr>
        <w:spacing w:after="0" w:line="252" w:lineRule="atLeast"/>
        <w:ind w:right="75"/>
        <w:jc w:val="both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56B6C" w:rsidRDefault="00156B6C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C17B7E" w:rsidRDefault="00156B6C" w:rsidP="00C17B7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3454A" w:rsidRDefault="0043454A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454A" w:rsidRDefault="0043454A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6C" w:rsidRDefault="00E0613C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C17B7E" w:rsidRPr="00C17B7E" w:rsidRDefault="00C17B7E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6C" w:rsidRPr="00C17B7E" w:rsidRDefault="00156B6C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B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651DE" w:rsidRPr="00C17B7E">
        <w:rPr>
          <w:rFonts w:ascii="Times New Roman" w:hAnsi="Times New Roman" w:cs="Times New Roman"/>
          <w:b/>
          <w:sz w:val="44"/>
          <w:szCs w:val="44"/>
        </w:rPr>
        <w:t>внутренней систем</w:t>
      </w:r>
      <w:r w:rsidR="00E0613C">
        <w:rPr>
          <w:rFonts w:ascii="Times New Roman" w:hAnsi="Times New Roman" w:cs="Times New Roman"/>
          <w:b/>
          <w:sz w:val="44"/>
          <w:szCs w:val="44"/>
        </w:rPr>
        <w:t>ы</w:t>
      </w:r>
    </w:p>
    <w:p w:rsidR="00C17B7E" w:rsidRDefault="00C651DE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B7E">
        <w:rPr>
          <w:rFonts w:ascii="Times New Roman" w:hAnsi="Times New Roman" w:cs="Times New Roman"/>
          <w:b/>
          <w:sz w:val="44"/>
          <w:szCs w:val="44"/>
        </w:rPr>
        <w:t>оценки качества образования</w:t>
      </w:r>
      <w:r w:rsidR="00E0613C">
        <w:rPr>
          <w:rFonts w:ascii="Times New Roman" w:hAnsi="Times New Roman" w:cs="Times New Roman"/>
          <w:b/>
          <w:sz w:val="44"/>
          <w:szCs w:val="44"/>
        </w:rPr>
        <w:t xml:space="preserve"> (ВСОКО)</w:t>
      </w:r>
    </w:p>
    <w:p w:rsidR="00156B6C" w:rsidRPr="00C17B7E" w:rsidRDefault="00EE10E3" w:rsidP="00C17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B7E">
        <w:rPr>
          <w:rFonts w:ascii="Times New Roman" w:hAnsi="Times New Roman" w:cs="Times New Roman"/>
          <w:b/>
          <w:sz w:val="44"/>
          <w:szCs w:val="44"/>
        </w:rPr>
        <w:t>М</w:t>
      </w:r>
      <w:r w:rsidR="00C17B7E" w:rsidRPr="00C17B7E">
        <w:rPr>
          <w:rFonts w:ascii="Times New Roman" w:hAnsi="Times New Roman" w:cs="Times New Roman"/>
          <w:b/>
          <w:sz w:val="44"/>
          <w:szCs w:val="44"/>
        </w:rPr>
        <w:t>Б</w:t>
      </w:r>
      <w:r w:rsidRPr="00C17B7E">
        <w:rPr>
          <w:rFonts w:ascii="Times New Roman" w:hAnsi="Times New Roman" w:cs="Times New Roman"/>
          <w:b/>
          <w:sz w:val="44"/>
          <w:szCs w:val="44"/>
        </w:rPr>
        <w:t xml:space="preserve">ДОУ </w:t>
      </w:r>
      <w:r w:rsidR="00C17B7E" w:rsidRPr="00C17B7E">
        <w:rPr>
          <w:rFonts w:ascii="Times New Roman" w:hAnsi="Times New Roman" w:cs="Times New Roman"/>
          <w:b/>
          <w:sz w:val="44"/>
          <w:szCs w:val="44"/>
        </w:rPr>
        <w:t>д/с № 41</w:t>
      </w:r>
    </w:p>
    <w:p w:rsidR="00156B6C" w:rsidRPr="00156B6C" w:rsidRDefault="00156B6C" w:rsidP="00C17B7E">
      <w:pPr>
        <w:jc w:val="center"/>
        <w:rPr>
          <w:rFonts w:ascii="Times New Roman" w:hAnsi="Times New Roman" w:cs="Aharoni"/>
          <w:sz w:val="28"/>
          <w:szCs w:val="28"/>
        </w:rPr>
      </w:pPr>
    </w:p>
    <w:p w:rsidR="00156B6C" w:rsidRDefault="00156B6C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91" w:rsidRDefault="00722291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91" w:rsidRDefault="00722291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A40" w:rsidRDefault="00590A40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B7E" w:rsidRDefault="00C17B7E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B7E" w:rsidRDefault="00C17B7E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Программа организации внутренней системы оценки качества образования (ВСОКО) в муниципальном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бюджетном </w:t>
      </w: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дошкольном образовательном учреждении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</w:t>
      </w: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сад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3379" w:rsidRDefault="00B73379" w:rsidP="00B7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программы: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1. Нормативно-правовое обеспечение программы организации ВСОКО в 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2. Принципы организации ВСОКО в 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3. Оценка качества основной общеобразовательной программы дошкольного образования (ООП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4. Процедура оценки качества психолого-педагогических условий в 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4.1. Показатели внутренней оценки качества психолого-педагогических условий реализации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4.2. Основные критерии оценки психолого-педагогических условий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4.3. Технология организации процедуры оценки психолого-педагогических условий для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5. Процедура оценки качества организации развивающей предметн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пространственной среды в 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5.1. Показатели внутренней оценки качества организации развивающей предметно-пространственной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5.2. Основные критерии оценки организации развивающей предметн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5.3. Технология организации процедуры оценки организации развивающей предметно-пространственной среды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6. Процедура оценки кадровых условий реализации ООП 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Показатели внутренней оценки кадровых условий реализации ООП ДОО.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6.2. Основные критерии оценки кадровых условий реализации ООП 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6.3. Технология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ООП 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7. Процедура оценки материально-технического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7.1. Показатели внутренней оценки материально-технического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7.2. Основные критерии оценки материально-технического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7.3. Технология организации процедуры оценки материально-технического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 Процедура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8.1. Показатели внутренней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8.2. Основные критерии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8.3. Технология организации процедуры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 ООП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 Оценка качества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образовательной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организации, реализующ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9.1. Показатели качества образовательной деятельности ОУ, реализующей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9.2. Основные критерии оценки качества образовательной деятельности ОУ, реализующей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9.3. Технология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организации процедуры оценки качества образовательной деятельности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ОУ, реализующей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10. Вариативные показатели внутренней оценки качества дошкольного образования.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11. Организационная и функциональная структура внутренней системы оценки качества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Приложения: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Приложение 1.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2.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Листы оценки качества психолого-педагогических условий реализации дошкольного образования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13C7" w:rsidRDefault="003A13C7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E44" w:rsidRDefault="00240E44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A13C7" w:rsidRDefault="003A13C7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3C7" w:rsidRDefault="003A13C7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3C7" w:rsidRDefault="003A13C7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3C7" w:rsidRDefault="003A13C7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3C7" w:rsidRDefault="003A13C7" w:rsidP="003A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3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3A13C7" w:rsidRPr="003A13C7" w:rsidRDefault="003A13C7" w:rsidP="003A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3C7" w:rsidRDefault="00B73379" w:rsidP="003A1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обеспечение функционирования внутренней системы оценки качества образования»). </w:t>
      </w:r>
    </w:p>
    <w:p w:rsidR="003A13C7" w:rsidRDefault="00B73379" w:rsidP="003A1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</w:t>
      </w:r>
      <w:proofErr w:type="gramEnd"/>
    </w:p>
    <w:p w:rsidR="003A13C7" w:rsidRDefault="00B73379" w:rsidP="003A1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</w:t>
      </w:r>
    </w:p>
    <w:p w:rsidR="003A13C7" w:rsidRDefault="00B73379" w:rsidP="003A1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процедуры оценки качества образования, эксперт оперирует следующими понятиями: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измерение – оценка уровня образовательных достижений, содержание которых соответствует реализуемым образовательным программам;</w:t>
      </w:r>
    </w:p>
    <w:p w:rsidR="003A13C7" w:rsidRDefault="003A13C7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критерий - признак, на основании которого производится оценка, классификация оцениваемого объекта;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требований к качеству образования, а также личностным ожиданиям обучающихся;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экспертиза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3A13C7" w:rsidRDefault="003A13C7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Целевая направленность ВСОКО: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Источники, используемые для оценки качества образования: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образовательная статистика;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мониторинговые исследования;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социологические опросы;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отчеты работников ДОУ;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посещение образовательных мероприятий </w:t>
      </w:r>
    </w:p>
    <w:p w:rsid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результаты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реализации внутренней системы оценки качества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13C7" w:rsidRDefault="003A13C7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единой системы диагностики и контроля состояния, обеспечивающей определение факторов и своевременное выявление изменений, влияющих на качество образования в ДОУ;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прогнозирование развития образовательной системы в ДОУ.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1. Нормативно-правовое обеспечение программы организации ВСОКО в дошкольной образовательной организации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Закон РФ от 29.12.2012 №273-ФЗ «Об образовании в Российской Федерации» (статья 28, пункт 3);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РФ от 7.05.2012 г. № 599 "О мерах по реализации государственной политики в области образования и науки",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Концепцию Федеральной целевой программы развития образования на 2016 - 2020 годы (распоряжение Правительства РФ от 29 декабря 2014 г. № 2765-р от 16 января 2015)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науки РФ от 17 октября 2013 г. №1155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утверждении федерального го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сударственного образовательного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стандарта дошкольного образования» (Зарегистрировано в Минюсте РФ 14 ноября 2013 г. № 30384)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Уставом М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ДОУ д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/с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A13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54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дошкольного образования М</w:t>
      </w:r>
      <w:r w:rsidR="009A5419">
        <w:rPr>
          <w:rFonts w:ascii="Times New Roman" w:hAnsi="Times New Roman" w:cs="Times New Roman"/>
          <w:color w:val="000000"/>
          <w:sz w:val="28"/>
          <w:szCs w:val="28"/>
        </w:rPr>
        <w:t>БДОУ д/ с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A5419">
        <w:rPr>
          <w:rFonts w:ascii="Times New Roman" w:hAnsi="Times New Roman" w:cs="Times New Roman"/>
          <w:color w:val="000000"/>
          <w:sz w:val="28"/>
          <w:szCs w:val="28"/>
        </w:rPr>
        <w:t>41.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Принципы организации ВСОКО в дошкольной образовательной организации: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B73379" w:rsidRPr="00B73379" w:rsidRDefault="00B73379" w:rsidP="003A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прогнозирование развития образовательной системы в ДОУ.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 </w:t>
      </w:r>
    </w:p>
    <w:p w:rsid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</w:t>
      </w:r>
      <w:proofErr w:type="gramEnd"/>
    </w:p>
    <w:p w:rsidR="009A5419" w:rsidRPr="00B73379" w:rsidRDefault="009A541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интерпретации данных, подготовленности потребителей к их восприятию;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взаимного дополнения оценочных процедур, установление между ними взаимосвязей и взаимозависимости;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соблюдение морально-этических норм при проведении процедур оценки качества образования в ДОУ.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3. Оценка качества адаптированной основной общеобразовательной программы дошкольного образования для слабовидящих детей (ООП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 определяет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структуре образовательной программы и ее объему.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соответствия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ФГОС ДО: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структурные компоненты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учет возрастных и индивидуальных особенностей детского контингента;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соответствия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ФГОС ДО: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наличие/отсутствие адаптированной основной общеобразовательной программы дошкольного образования для слабовидящих детей,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наличие/отсутствие адаптированных образовательных программ дошкольного образования для детей с ОВЗ; </w:t>
      </w:r>
    </w:p>
    <w:p w:rsid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9A5419" w:rsidRPr="00B73379" w:rsidRDefault="009A541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4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целевого, содержательного и организационного компонента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возрастным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 особенностям детского контингента (да/нет);</w:t>
      </w:r>
    </w:p>
    <w:p w:rsidR="009A541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  <w:proofErr w:type="gramEnd"/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 </w:t>
      </w:r>
      <w:proofErr w:type="gramEnd"/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 </w:t>
      </w:r>
    </w:p>
    <w:p w:rsidR="009A541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4. Процедура оценки качества психолого-педаг</w:t>
      </w:r>
      <w:r w:rsidR="009A5419">
        <w:rPr>
          <w:rFonts w:ascii="Times New Roman" w:hAnsi="Times New Roman" w:cs="Times New Roman"/>
          <w:color w:val="000000"/>
          <w:sz w:val="28"/>
          <w:szCs w:val="28"/>
        </w:rPr>
        <w:t>огических условий в ДОО: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4.1. Показатели внутренней оценки качества психолого-педагогических условий реализации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A54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 взаимодействия сотрудников с детьми и родителями воспитанников;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возможностей для развития игровой деятельности; </w:t>
      </w:r>
    </w:p>
    <w:p w:rsid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9A5419" w:rsidRPr="00B73379" w:rsidRDefault="009A541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возможностей для вариативного развивающего дошкольного образования.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Основные критерии оценки психолого-педагогических условий реализации адаптированной основной образовательной программы дошкольного образования для слабовидящих детей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и поддерживают доброжелательную атмосферу в группе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способствуют установлению доверительных отношений с детьми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чутко реагируют на инициативу детей в общении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взаимодействуя с детьми, сотрудники учитывают их возрастные и индивидуальные особенности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уделяют специальное внимание детям с особыми потребностями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используют позитивные способы коррекции поведения детей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диагностики развития каждого ребенка </w:t>
      </w:r>
    </w:p>
    <w:p w:rsidR="00B73379" w:rsidRPr="00B73379" w:rsidRDefault="00B73379" w:rsidP="009A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В качестве критериев оценки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 xml:space="preserve"> критериев психолого-педагогических условий социально-личностного развития ребенка в процессе организации познавательной деятельности являются:</w:t>
      </w:r>
    </w:p>
    <w:p w:rsidR="00EB5F18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представлений о физических свойствах окружающего мира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географических представлений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познавательной активности и самостоятельности детей в естественнонаучном познании (организуют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проблемные ситуации, совместное обсуждение возникающих вопросов, познавательные игры и др.) </w:t>
      </w:r>
    </w:p>
    <w:p w:rsidR="00EB5F18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социально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личностного развития ребенка в процессе организации конструктивной деятельности являются: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интереса к конструированию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знакомят детей с разными видами конструкторов </w:t>
      </w:r>
    </w:p>
    <w:p w:rsid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педагоги поощряют творческую активность детей в конструктивной деятельности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F18" w:rsidRPr="00B73379" w:rsidRDefault="00EB5F18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развития ребенка в процессе организации познавательно- исследовательской деятельности являются: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интереса к математике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</w:t>
      </w:r>
      <w:proofErr w:type="gramEnd"/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развивают у детей представления о количестве и числе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знакомят детей с различными средствами и способами измерения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развивают у детей пространственные представления: учат определять взаимное расположение предметов («верх-низ», </w:t>
      </w:r>
      <w:proofErr w:type="gramEnd"/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«над-под», «рядом», «справа», «слева» и др.); ориентироваться в пространстве (по словесной инструкции, плану, схемам и пр.). </w:t>
      </w:r>
      <w:proofErr w:type="gramEnd"/>
    </w:p>
    <w:p w:rsid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>и времени по часам и календарю);</w:t>
      </w:r>
      <w:proofErr w:type="gramEnd"/>
    </w:p>
    <w:p w:rsidR="00EB5F18" w:rsidRPr="00B73379" w:rsidRDefault="00EB5F18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используют развивающие компьютерные игры для ознакомления детей с элементарными правилами пользования компьютером;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развивают у детей элементарные представления о техническом прогрессе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обеспечивают условия для развития у детей интереса и эмоционально-положительного отношения к живой природе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развития ребенка в процессе организации театрализованной деятельности являются: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приобщают детей к театральной культуре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способностей детей в театрализованной деятельности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творческой активности и самореализации детей в театрализованной деятельности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педагоги создают условия для взаимосвязи театрализованной и других видов деятельности в педагогическом процессе (используют игры-</w:t>
      </w:r>
      <w:r w:rsidR="00EB5F18">
        <w:rPr>
          <w:rFonts w:ascii="Times New Roman" w:hAnsi="Times New Roman" w:cs="Times New Roman"/>
          <w:color w:val="000000"/>
          <w:sz w:val="28"/>
          <w:szCs w:val="28"/>
        </w:rPr>
        <w:t>драматизации на занятиях по развитию речи и музыкальных занятиях, при чтении художественной литературы, организации сюжетно – ролевой игры, на занятиях по художественному труду изготавливают атрибуты и элементы декораций и костюмов и пр.)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социально</w:t>
      </w:r>
      <w:r w:rsidR="00240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личностного развития ребенка в процессе организации речевой и коммуникативной деятельности являются: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условия для развития у детей речевого общения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способствуют обогащению речи детей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поощряют речевое творчество детей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условия для развития у детей правильной речи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развития речевого мышления детей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педагоги создают условия для развития у детей планирующей и регулирующей функции речи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подготовки детей к чтению и письму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развития ребенка в процессе организации социально- ориентированной деятельности являются: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условия для развития у детей положительного самоощущения, уверенности в себе, чувства собственного достоинства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условия для формирования у детей положительного отношения к другим людям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сотрудники создают условия для развития у детей инициативности, самостоятельности, ответственности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взрослые создают условия для развития сотрудничества между детьми </w:t>
      </w:r>
    </w:p>
    <w:p w:rsidR="00B73379" w:rsidRP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приобщают детей к нравственным ценностям </w:t>
      </w:r>
    </w:p>
    <w:p w:rsidR="00B73379" w:rsidRDefault="00B73379" w:rsidP="00EB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взрослые способствуют формированию у детей положительного отношения к труду</w:t>
      </w:r>
      <w:r w:rsidR="001A02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02B4" w:rsidRPr="00B73379" w:rsidRDefault="001A02B4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создают предпосылки для развития у детей гражданского самосознания;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формирования у детей навыков безопасного поведения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В качестве критериев оценки психолого-педагогических условий социально</w:t>
      </w:r>
      <w:r w:rsidR="00E6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личностного развития ребенка в процессе организации физического развития являются: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способствуют становлению у детей ценностей здорового образа жизни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различных видов двигательной активности детей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в ходе организованных физкультурных занятий и свободной физической активности детей педагоги реализуют индивидуальный подход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педагоги создают условия для творческого самовыражения детей в процессе физической активности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корригирующая гимнастика и т.п.; ведется систематическая работа с часто и длительно болеющими детьми и т.п.).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4.3. Технология организации процедуры оценки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E6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- педагогических условий для реализации основной общеобразовательной программы дошкольного образования</w:t>
      </w:r>
      <w:r w:rsidR="00E65C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образования: </w:t>
      </w:r>
    </w:p>
    <w:p w:rsidR="00B73379" w:rsidRPr="00B73379" w:rsidRDefault="00B73379" w:rsidP="001A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фиксация результатов наблюдений в оценочных листах с уточнением степени проявления наблюдаемых явлений (балльная оценка)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B57" w:rsidRPr="00B73379" w:rsidRDefault="008D0B57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наблюдение за процессом взаимодействия всех участников образовательных отношений.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5. Процедура оценки качества организации развивающей предметно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пространственной среды в ДОО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5.1. Показатели внутренней оценки качества организации развивающей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насыщенность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игровых материалов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вариативность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безопасность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5.2. Основные критерии оценки организации развивающей предметн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среды в ДОО обеспечивает реализацию основной образовательной программы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развивающая предметно-пространственная среда ДОО соответствует возрасту детей </w:t>
      </w:r>
    </w:p>
    <w:p w:rsid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B57" w:rsidRPr="00B73379" w:rsidRDefault="008D0B57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предметно – пространственная среда ДОО обеспечивает условия для физического развития, охраны и укрепления здоровья;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экспонируются фотографии ребенка и его семьи; в групповых помещениях, в проходах организованы выставки с поделками детей и пр.)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среда ДОО обеспечивает условия для развития игровой деятельности детей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</w:t>
      </w:r>
      <w:r w:rsidR="00240E44">
        <w:rPr>
          <w:rFonts w:ascii="Times New Roman" w:hAnsi="Times New Roman" w:cs="Times New Roman"/>
          <w:color w:val="000000"/>
          <w:sz w:val="28"/>
          <w:szCs w:val="28"/>
        </w:rPr>
        <w:t xml:space="preserve">ей - книжный уголок, библиотека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и др.)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зоны, оснащенные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оборудованием и материалами для изобразительной, музыкальной, театрализованной деятельности детей)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развивающая среда ДОО является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трансформируемой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т.е. может меняться в зависимости от образовательной ситуации, в том числе, от меняющихся интересов и возможностей детей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развивающая среда ДОО является полифункциональной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развивающая среда ДОО является вариативной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>реализацию основной образовательной программы; для обсуждения с родителями воспитанников вопросов, связанных с реализацией Программы и т.п.);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предметно-пространственная среда ДОО и ее элементы соответствуют требованиям по обеспечению надежности и безопасности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5.3. Технология организации процедуры оценки организации развивающей предметно-пространственной среды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предметно-пространственной развивающей среды реализации основной образовательной программы дошкольного образования включает: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мониторинг качества организации развивающей предметно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- пространственной среды (с фиксацией изменений в баллах)</w:t>
      </w:r>
      <w:r w:rsidR="008D0B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6. Процедура оценки кадровых условий реализации ООП ДОО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6.1. Показатели внутренней оценки кадровых условий реализации ООП ДОО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квалификация педагогических работников и учебно-вспомогательного персонала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должностной состав реализации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количественный состав реализации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компетенции педагогических работников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6.2. Основные критерии оценки кадровых условий реализации ООП ДОО </w:t>
      </w:r>
    </w:p>
    <w:p w:rsidR="00B73379" w:rsidRPr="00B73379" w:rsidRDefault="00B73379" w:rsidP="008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критериями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являются: </w:t>
      </w:r>
    </w:p>
    <w:p w:rsidR="00B73379" w:rsidRPr="00B73379" w:rsidRDefault="00B73379" w:rsidP="00B7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соответствие должностей педагогических работников содержанию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вакансий;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педагогических работников обеспечивать эмоциональное благополучие детей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педагогических работников обеспечивать поддержку индивидуальности и инициативы детей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6.3. Технология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процедуры оценки кадровых условий реализации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ООП ДОО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кадровых условий для реализации основной образовательной программы дошкольного образования Учреждения включает: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уровня квалификации педагогических работников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уровня квалификации учебно-вспомогательного персонала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Результаты внутренней оценки кадровых условий реализации ООП ДОО фиксируются в оценочных листах.</w:t>
      </w:r>
    </w:p>
    <w:p w:rsidR="009213DB" w:rsidRDefault="009213DB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Процедура оценки материально – технического обеспечения ООП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3DB" w:rsidRPr="00B73379" w:rsidRDefault="009213DB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Показатели внутренней оценки материально – технического обеспечения ООП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средства обучения и воспитания детей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учебно-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ООП </w:t>
      </w:r>
      <w:proofErr w:type="gramStart"/>
      <w:r w:rsidR="009213D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материально-техническое обеспечение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предметно-пространственная среда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7.2. Основные критерии оценки материально-технического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40E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критериями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оценки материально-технических условий реализации основной общеобразовательной программы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являются: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соответствие средств обучения и воспитания возрастным и индивидуальным особенностям развития детей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обеспеченность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учебно-методическими комплектами, оборудованием, специальным оснащением;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соответствие материально-технических условий требованиям пожарной безопасности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материально-технических условий требованиям </w:t>
      </w:r>
      <w:proofErr w:type="spell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предметно-пространственной среды требованиям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7.3. Технология организации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оценки материально- технического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оценки материально-технических условий для реализации основной общеобразовательной программы дошкольного образования 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включает: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мониторинг средства обучения и воспитания детей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учебно-методического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13DB" w:rsidRPr="00B73379" w:rsidRDefault="009213DB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материально – технического обеспечения ООП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внутренней оценки материально-технических условий реализации ООП ДОО фиксируются в оценочных листах.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 Процедура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8.1. Показатели внутренней оценки финансового обеспечения ООП ДО Процедура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оценки финансовых условий реализации основной общеобразовательной программы дошкольного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 обеспечения реализации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структура и объем расходов, необходимый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вариативность расходов в связи со спецификой контингента детей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8.2. Основные критерии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фактический объем расходов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структура и объем расходов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по факту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дополнительные расходы в связи с вариативностью расходов в связи со спецификой контингента детей</w:t>
      </w:r>
      <w:r w:rsidR="009213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объем привлечения финансов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1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8.3. Технология организации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оценки финансового обеспечения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B0B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структуры и объема расходов, затраченных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привлечения финансов на реализацию ООП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Результаты внутренней оценки финансового обеспечения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ООП ДОО фиксируются</w:t>
      </w:r>
      <w:r w:rsidR="00240E44">
        <w:rPr>
          <w:rFonts w:ascii="Times New Roman" w:hAnsi="Times New Roman" w:cs="Times New Roman"/>
          <w:color w:val="000000"/>
          <w:sz w:val="28"/>
          <w:szCs w:val="28"/>
        </w:rPr>
        <w:t xml:space="preserve"> в оценочных листах.</w:t>
      </w:r>
    </w:p>
    <w:p w:rsidR="00B73379" w:rsidRP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 Оценка качества образовательной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образовательной организации,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реализующих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Default="00B73379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9.1. Показатели качества образовательной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деятельности ОУ, реализующей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0B1A" w:rsidRPr="00B73379" w:rsidRDefault="002B0B1A" w:rsidP="0092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оценки качества образовательной деятельности МБДОУ, реализующих программы дошкольного образования, осуществляется на основе следующих показателей: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оценка качества реализации программного обеспечения в 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- 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реализующих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9.2. Основные критерии оценки качества образовательной деятельности ОУ, реализующей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доля проявления признака (процентное соотношение)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9.3. Технология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организации процедуры оценки качества образовательной деятельности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ОУ, реализующей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- мониторинг качества реализации образовательной деятельности в ОУ, реализующей программы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 образовательной деятельности ОУ, реализующей программы дошкольного образования</w:t>
      </w:r>
      <w:r w:rsidR="00240E44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оценочных листах.</w:t>
      </w:r>
    </w:p>
    <w:p w:rsidR="00B73379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Вариативные показатели внутренней оценки качества дошкольного образования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(показателей качества дошкольного образования, отражающие целевые, содержательные и организационные компоненты ООП </w:t>
      </w:r>
      <w:proofErr w:type="gramStart"/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личностные результаты (включая показатели социализации и адаптации);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здоровье детей (динамика);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достижения детей на конкурсах, соревнованиях, олимпиадах;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удовлетвор</w:t>
      </w:r>
      <w:r w:rsidR="00240E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нность родителей качеством образовательных услуг;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готовность детей к школьному обучению.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11. Организационная и функциональная структура внутренней системы оценки качества дошкольного образования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МБДОУ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формирует блок локальных актов, регулирующих функционирование ВСОКО в ДОУ и приложений к ним, утверждает приказом заведующего и контролирует их выполнение;</w:t>
      </w:r>
    </w:p>
    <w:p w:rsidR="002B0B1A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в МБДОУ, участвует в этих мероприятиях;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организует изучение информационных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обеспечивает условия для подготовки работников ДОУ по осуществлению контрольно-оценочных процедур;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• 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</w:t>
      </w:r>
      <w:r w:rsidR="002B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- аналитические материалы по результатам оценки качества образования (анализ работы ДОУ за учебный год, публичный доклад и т.д.); </w:t>
      </w:r>
      <w:proofErr w:type="gramEnd"/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B73379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зав. по ВМР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73379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участвуе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B73379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участвуе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т в разработке </w:t>
      </w:r>
      <w:proofErr w:type="gramStart"/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содействуе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>т проведению подготовки работников ДОУ по осуществлению контрольно-оценочных процедур;</w:t>
      </w:r>
    </w:p>
    <w:p w:rsidR="002B0B1A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проводит экспертизу организации, содержания и результатов образования и формируют предложения по их совершенствованию;</w:t>
      </w:r>
    </w:p>
    <w:p w:rsidR="00B73379" w:rsidRPr="00B73379" w:rsidRDefault="002B0B1A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готови</w:t>
      </w:r>
      <w:r w:rsidR="00B73379"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совет: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содействует определению стратегических направлений развития системы образования в ДОУ;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принимает участие в формировании информационных </w:t>
      </w:r>
      <w:proofErr w:type="gramStart"/>
      <w:r w:rsidRPr="00B73379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 в ДОУ;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принимает участие в обсуждении системы показателей, характеризующих состояние и динамику развития системы дошкольного образования;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принимает участие в оценке качества и результативности труда работников ДОУ;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 xml:space="preserve">• содействует организации работы по повышению квалификации педагогических работников, развитию их творческих инициатив; </w:t>
      </w:r>
    </w:p>
    <w:p w:rsidR="00B73379" w:rsidRPr="00B73379" w:rsidRDefault="00B73379" w:rsidP="002B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color w:val="000000"/>
          <w:sz w:val="28"/>
          <w:szCs w:val="28"/>
        </w:rPr>
        <w:t>• 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B73379" w:rsidRPr="00B73379" w:rsidRDefault="00B73379" w:rsidP="00240E4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1.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2663"/>
      </w:tblGrid>
      <w:tr w:rsidR="00B73379" w:rsidRPr="00B73379" w:rsidTr="002B0B1A">
        <w:trPr>
          <w:trHeight w:val="642"/>
        </w:trPr>
        <w:tc>
          <w:tcPr>
            <w:tcW w:w="3684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качества основной общеобразовательной программы дошкольного образования (ООП </w:t>
            </w:r>
            <w:proofErr w:type="gramStart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Показатели</w:t>
            </w:r>
            <w:proofErr w:type="gramEnd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оценки качества программного обеспечения дошкольного образования </w:t>
            </w:r>
          </w:p>
        </w:tc>
        <w:tc>
          <w:tcPr>
            <w:tcW w:w="3684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оценки соответствия ООП </w:t>
            </w:r>
            <w:proofErr w:type="gramStart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требованиям ФГОС ДО </w:t>
            </w:r>
          </w:p>
        </w:tc>
        <w:tc>
          <w:tcPr>
            <w:tcW w:w="2663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Фактические данные </w:t>
            </w:r>
          </w:p>
        </w:tc>
      </w:tr>
      <w:tr w:rsidR="00B73379" w:rsidRPr="00B73379" w:rsidTr="002B0B1A">
        <w:trPr>
          <w:trHeight w:val="321"/>
        </w:trPr>
        <w:tc>
          <w:tcPr>
            <w:tcW w:w="3684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ОП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684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наличие/отсутствие основной образовательной программы дошкольного образования </w:t>
            </w:r>
          </w:p>
        </w:tc>
        <w:tc>
          <w:tcPr>
            <w:tcW w:w="2663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</w:t>
            </w:r>
          </w:p>
        </w:tc>
      </w:tr>
      <w:tr w:rsidR="00B73379" w:rsidRPr="00B73379" w:rsidTr="002B0B1A">
        <w:trPr>
          <w:trHeight w:val="320"/>
        </w:trPr>
        <w:tc>
          <w:tcPr>
            <w:tcW w:w="5526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наличие/отсутствие образовательных программ дошкольного образования для детей с ОВЗ </w:t>
            </w:r>
          </w:p>
        </w:tc>
        <w:tc>
          <w:tcPr>
            <w:tcW w:w="4505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</w:t>
            </w:r>
          </w:p>
        </w:tc>
      </w:tr>
      <w:tr w:rsidR="00B73379" w:rsidRPr="00B73379" w:rsidTr="002B0B1A">
        <w:trPr>
          <w:trHeight w:val="636"/>
        </w:trPr>
        <w:tc>
          <w:tcPr>
            <w:tcW w:w="5526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наличие/отсутствие дополнительных общеобразовательных программ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дошкольного образования для детей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дошкольного возраста (в том числе детей с ОВЗ) </w:t>
            </w:r>
          </w:p>
        </w:tc>
        <w:tc>
          <w:tcPr>
            <w:tcW w:w="4505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</w:t>
            </w:r>
          </w:p>
        </w:tc>
      </w:tr>
      <w:tr w:rsidR="00B73379" w:rsidRPr="00B73379" w:rsidTr="002B0B1A">
        <w:trPr>
          <w:trHeight w:val="478"/>
        </w:trPr>
        <w:tc>
          <w:tcPr>
            <w:tcW w:w="3684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структурные компоненты ООП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2663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73379" w:rsidRPr="00B73379" w:rsidTr="002B0B1A">
        <w:trPr>
          <w:trHeight w:val="2224"/>
        </w:trPr>
        <w:tc>
          <w:tcPr>
            <w:tcW w:w="3684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учет возрастных и индивидуальных особенностей детского контингента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учет спроса на образовательные услуги со стороны потребителей </w:t>
            </w:r>
          </w:p>
        </w:tc>
        <w:tc>
          <w:tcPr>
            <w:tcW w:w="3684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возрастным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индивидуальным особенностям детского контингента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целевая направленность, содержательный и организационный компонент ООП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части, формируемой участниками образовательных отношений,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разработаны в соответствии с изучением спроса на образовательные услуги со стороны потребителей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</w:t>
            </w:r>
            <w:proofErr w:type="gramEnd"/>
          </w:p>
        </w:tc>
        <w:tc>
          <w:tcPr>
            <w:tcW w:w="2663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73379" w:rsidRPr="00B73379" w:rsidTr="002B0B1A">
        <w:trPr>
          <w:trHeight w:val="1272"/>
        </w:trPr>
        <w:tc>
          <w:tcPr>
            <w:tcW w:w="3684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учет потребностей и возможностей всех участников образовательных отношений в процессе определения целей, содержания и организационных форм работы </w:t>
            </w:r>
          </w:p>
        </w:tc>
        <w:tc>
          <w:tcPr>
            <w:tcW w:w="3684" w:type="dxa"/>
            <w:gridSpan w:val="2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разработаны</w:t>
            </w:r>
            <w:proofErr w:type="gramEnd"/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основе учета потребностей и возможностей всех участников образовательных отношений </w:t>
            </w:r>
          </w:p>
        </w:tc>
        <w:tc>
          <w:tcPr>
            <w:tcW w:w="2663" w:type="dxa"/>
          </w:tcPr>
          <w:p w:rsidR="00B73379" w:rsidRPr="00B73379" w:rsidRDefault="00B73379" w:rsidP="00B7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</w:tbl>
    <w:p w:rsidR="00C17B7E" w:rsidRDefault="00C17B7E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Default="00B73379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Default="00B73379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Default="00B73379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Default="00B73379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79" w:rsidRDefault="00B73379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52" w:rsidRPr="00D31E52" w:rsidRDefault="00D31E52" w:rsidP="00240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1E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61"/>
        <w:gridCol w:w="1687"/>
        <w:gridCol w:w="1749"/>
        <w:gridCol w:w="875"/>
        <w:gridCol w:w="873"/>
        <w:gridCol w:w="1748"/>
        <w:gridCol w:w="1007"/>
        <w:gridCol w:w="885"/>
      </w:tblGrid>
      <w:tr w:rsidR="00D31E52" w:rsidRPr="00D31E52" w:rsidTr="00240E44">
        <w:trPr>
          <w:trHeight w:val="1146"/>
        </w:trPr>
        <w:tc>
          <w:tcPr>
            <w:tcW w:w="1748" w:type="dxa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Листы оценки качества психолого-педагогических условий реализации дошкольного образования </w:t>
            </w: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показателя </w:t>
            </w:r>
          </w:p>
        </w:tc>
        <w:tc>
          <w:tcPr>
            <w:tcW w:w="1748" w:type="dxa"/>
            <w:gridSpan w:val="2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Показатели и индикаторы </w:t>
            </w:r>
          </w:p>
        </w:tc>
        <w:tc>
          <w:tcPr>
            <w:tcW w:w="1748" w:type="dxa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Показатель 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>/индикатор подтверждается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1748" w:type="dxa"/>
            <w:gridSpan w:val="2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Показатель 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>/индикатор скорее подтверждается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1748" w:type="dxa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Показатель 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>/индикатор скорее не подтверждается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1007" w:type="dxa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Показатель 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/индикатор не </w:t>
            </w:r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>подтвержд</w:t>
            </w:r>
            <w:proofErr w:type="spellEnd"/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>ается</w:t>
            </w:r>
            <w:proofErr w:type="spellEnd"/>
            <w:proofErr w:type="gramEnd"/>
          </w:p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885" w:type="dxa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Среднее </w:t>
            </w:r>
          </w:p>
        </w:tc>
      </w:tr>
      <w:tr w:rsidR="00D31E52" w:rsidRPr="00D31E52" w:rsidTr="00240E44">
        <w:trPr>
          <w:gridAfter w:val="5"/>
          <w:wAfter w:w="5387" w:type="dxa"/>
          <w:trHeight w:val="2439"/>
        </w:trPr>
        <w:tc>
          <w:tcPr>
            <w:tcW w:w="1809" w:type="dxa"/>
            <w:gridSpan w:val="2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взаимодействия сотрудников с детьми </w:t>
            </w:r>
          </w:p>
        </w:tc>
        <w:tc>
          <w:tcPr>
            <w:tcW w:w="3436" w:type="dxa"/>
            <w:gridSpan w:val="2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создают и поддерживают доброжелательную атмосферу в группе </w:t>
            </w:r>
          </w:p>
        </w:tc>
      </w:tr>
      <w:tr w:rsidR="00D31E52" w:rsidRPr="00D31E52" w:rsidTr="00240E44">
        <w:trPr>
          <w:trHeight w:val="299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способствуют установлению доверительных отношений с детьми </w:t>
            </w:r>
          </w:p>
        </w:tc>
      </w:tr>
      <w:tr w:rsidR="00D31E52" w:rsidRPr="00D31E52" w:rsidTr="00240E44">
        <w:trPr>
          <w:trHeight w:val="299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чутко реагируют на инициативу детей в общении </w:t>
            </w:r>
          </w:p>
        </w:tc>
      </w:tr>
      <w:tr w:rsidR="00D31E52" w:rsidRPr="00D31E52" w:rsidTr="00240E44">
        <w:trPr>
          <w:trHeight w:val="437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Взаимодействуя с детьми, сотрудники учитывают их возрастные и индивидуальные особенности </w:t>
            </w:r>
          </w:p>
        </w:tc>
      </w:tr>
      <w:tr w:rsidR="00D31E52" w:rsidRPr="00D31E52" w:rsidTr="00240E44">
        <w:trPr>
          <w:trHeight w:val="299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уделяют специальное внимание детям с особыми потребностями </w:t>
            </w:r>
          </w:p>
        </w:tc>
      </w:tr>
      <w:tr w:rsidR="00D31E52" w:rsidRPr="00D31E52" w:rsidTr="00240E44">
        <w:trPr>
          <w:trHeight w:val="299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используют позитивные способы коррекции поведения детей </w:t>
            </w:r>
          </w:p>
        </w:tc>
      </w:tr>
      <w:tr w:rsidR="00D31E52" w:rsidRPr="00D31E52" w:rsidTr="00240E44">
        <w:trPr>
          <w:trHeight w:val="989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</w:t>
            </w:r>
          </w:p>
        </w:tc>
      </w:tr>
      <w:tr w:rsidR="00D31E52" w:rsidRPr="00D31E52" w:rsidTr="00240E44">
        <w:trPr>
          <w:trHeight w:val="575"/>
        </w:trPr>
        <w:tc>
          <w:tcPr>
            <w:tcW w:w="10632" w:type="dxa"/>
            <w:gridSpan w:val="9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постоянно находятся в поле внимания взрослого, который при необходимости включается в игру и другие виды деятельности </w:t>
            </w:r>
          </w:p>
        </w:tc>
      </w:tr>
      <w:tr w:rsidR="00D31E52" w:rsidRPr="00D31E52" w:rsidTr="00240E44">
        <w:trPr>
          <w:trHeight w:val="1541"/>
        </w:trPr>
        <w:tc>
          <w:tcPr>
            <w:tcW w:w="6120" w:type="dxa"/>
            <w:gridSpan w:val="5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Оценка психолог о-педагогических условий социальн</w:t>
            </w:r>
            <w:proofErr w:type="gramStart"/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личностного развития ребенка в </w:t>
            </w:r>
          </w:p>
        </w:tc>
        <w:tc>
          <w:tcPr>
            <w:tcW w:w="4512" w:type="dxa"/>
            <w:gridSpan w:val="4"/>
          </w:tcPr>
          <w:p w:rsidR="00D31E52" w:rsidRPr="00D31E52" w:rsidRDefault="00D31E52" w:rsidP="00D3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</w:t>
            </w:r>
            <w:proofErr w:type="gramStart"/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.(</w:t>
            </w:r>
            <w:proofErr w:type="gramEnd"/>
            <w:r w:rsidRPr="00D31E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Значение по показателю)</w:t>
            </w:r>
          </w:p>
        </w:tc>
      </w:tr>
    </w:tbl>
    <w:p w:rsidR="00D31E52" w:rsidRDefault="00D31E52" w:rsidP="00C1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B8A" w:rsidRPr="00C17B7E" w:rsidRDefault="00C63B8A" w:rsidP="00C1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8A" w:rsidRPr="00C17B7E" w:rsidSect="00155D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DD" w:rsidRDefault="008841DD" w:rsidP="00156B6C">
      <w:pPr>
        <w:spacing w:after="0" w:line="240" w:lineRule="auto"/>
      </w:pPr>
      <w:r>
        <w:separator/>
      </w:r>
    </w:p>
  </w:endnote>
  <w:endnote w:type="continuationSeparator" w:id="0">
    <w:p w:rsidR="008841DD" w:rsidRDefault="008841DD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8173"/>
      <w:docPartObj>
        <w:docPartGallery w:val="Page Numbers (Bottom of Page)"/>
        <w:docPartUnique/>
      </w:docPartObj>
    </w:sdtPr>
    <w:sdtEndPr/>
    <w:sdtContent>
      <w:p w:rsidR="009213DB" w:rsidRDefault="00921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44">
          <w:rPr>
            <w:noProof/>
          </w:rPr>
          <w:t>4</w:t>
        </w:r>
        <w:r>
          <w:fldChar w:fldCharType="end"/>
        </w:r>
      </w:p>
    </w:sdtContent>
  </w:sdt>
  <w:p w:rsidR="009213DB" w:rsidRDefault="00921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DD" w:rsidRDefault="008841DD" w:rsidP="00156B6C">
      <w:pPr>
        <w:spacing w:after="0" w:line="240" w:lineRule="auto"/>
      </w:pPr>
      <w:r>
        <w:separator/>
      </w:r>
    </w:p>
  </w:footnote>
  <w:footnote w:type="continuationSeparator" w:id="0">
    <w:p w:rsidR="008841DD" w:rsidRDefault="008841DD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0C598"/>
    <w:multiLevelType w:val="hybridMultilevel"/>
    <w:tmpl w:val="1605A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E3FBF"/>
    <w:multiLevelType w:val="hybridMultilevel"/>
    <w:tmpl w:val="C69A3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28A993"/>
    <w:multiLevelType w:val="hybridMultilevel"/>
    <w:tmpl w:val="37946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34D04A"/>
    <w:multiLevelType w:val="hybridMultilevel"/>
    <w:tmpl w:val="CD635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187BB96"/>
    <w:multiLevelType w:val="hybridMultilevel"/>
    <w:tmpl w:val="04CEE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4846451"/>
    <w:multiLevelType w:val="hybridMultilevel"/>
    <w:tmpl w:val="53341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4EF0405"/>
    <w:multiLevelType w:val="hybridMultilevel"/>
    <w:tmpl w:val="D22CB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D4D3BB"/>
    <w:multiLevelType w:val="hybridMultilevel"/>
    <w:tmpl w:val="14F3B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F18DEE5"/>
    <w:multiLevelType w:val="hybridMultilevel"/>
    <w:tmpl w:val="6B493B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DB463D"/>
    <w:multiLevelType w:val="hybridMultilevel"/>
    <w:tmpl w:val="480C0E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3B61148"/>
    <w:multiLevelType w:val="hybridMultilevel"/>
    <w:tmpl w:val="C10D8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DDEDFB2"/>
    <w:multiLevelType w:val="hybridMultilevel"/>
    <w:tmpl w:val="1EB85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E5FC16C"/>
    <w:multiLevelType w:val="hybridMultilevel"/>
    <w:tmpl w:val="FB9FBA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E69201A"/>
    <w:multiLevelType w:val="hybridMultilevel"/>
    <w:tmpl w:val="D2470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3916A93"/>
    <w:multiLevelType w:val="hybridMultilevel"/>
    <w:tmpl w:val="8705BB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5D78C08"/>
    <w:multiLevelType w:val="hybridMultilevel"/>
    <w:tmpl w:val="A5A38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B6F2325"/>
    <w:multiLevelType w:val="hybridMultilevel"/>
    <w:tmpl w:val="13097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1155C37"/>
    <w:multiLevelType w:val="hybridMultilevel"/>
    <w:tmpl w:val="00B60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B69C1D8"/>
    <w:multiLevelType w:val="hybridMultilevel"/>
    <w:tmpl w:val="6B1E9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E03744B"/>
    <w:multiLevelType w:val="hybridMultilevel"/>
    <w:tmpl w:val="1337E1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4F9294"/>
    <w:multiLevelType w:val="hybridMultilevel"/>
    <w:tmpl w:val="309398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1136F4A"/>
    <w:multiLevelType w:val="hybridMultilevel"/>
    <w:tmpl w:val="D5B92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403982A"/>
    <w:multiLevelType w:val="hybridMultilevel"/>
    <w:tmpl w:val="F71E9BF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E0D0CB2"/>
    <w:multiLevelType w:val="hybridMultilevel"/>
    <w:tmpl w:val="4BE4A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3A4D983"/>
    <w:multiLevelType w:val="hybridMultilevel"/>
    <w:tmpl w:val="67D87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9486B7B"/>
    <w:multiLevelType w:val="hybridMultilevel"/>
    <w:tmpl w:val="DDF43F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B44E24D"/>
    <w:multiLevelType w:val="hybridMultilevel"/>
    <w:tmpl w:val="B5236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CE13F75"/>
    <w:multiLevelType w:val="hybridMultilevel"/>
    <w:tmpl w:val="2827D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F93BA6D"/>
    <w:multiLevelType w:val="hybridMultilevel"/>
    <w:tmpl w:val="A3C43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2272580"/>
    <w:multiLevelType w:val="hybridMultilevel"/>
    <w:tmpl w:val="9C938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345D36"/>
    <w:multiLevelType w:val="hybridMultilevel"/>
    <w:tmpl w:val="8BA54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610A424"/>
    <w:multiLevelType w:val="hybridMultilevel"/>
    <w:tmpl w:val="C276D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D1BF4"/>
    <w:multiLevelType w:val="hybridMultilevel"/>
    <w:tmpl w:val="CACC0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58718FE"/>
    <w:multiLevelType w:val="hybridMultilevel"/>
    <w:tmpl w:val="A03B643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9D3A209"/>
    <w:multiLevelType w:val="hybridMultilevel"/>
    <w:tmpl w:val="CBF9D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E48D279"/>
    <w:multiLevelType w:val="hybridMultilevel"/>
    <w:tmpl w:val="4798F9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2D4711B"/>
    <w:multiLevelType w:val="hybridMultilevel"/>
    <w:tmpl w:val="3A6A1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7E6F032"/>
    <w:multiLevelType w:val="hybridMultilevel"/>
    <w:tmpl w:val="C49DE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DE52AC3"/>
    <w:multiLevelType w:val="hybridMultilevel"/>
    <w:tmpl w:val="83D4C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19E7CD9"/>
    <w:multiLevelType w:val="hybridMultilevel"/>
    <w:tmpl w:val="C6DAC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C2D343"/>
    <w:multiLevelType w:val="hybridMultilevel"/>
    <w:tmpl w:val="1602F3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557FC30"/>
    <w:multiLevelType w:val="hybridMultilevel"/>
    <w:tmpl w:val="ABDFD0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5D74A39"/>
    <w:multiLevelType w:val="hybridMultilevel"/>
    <w:tmpl w:val="05F18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5BE767"/>
    <w:multiLevelType w:val="hybridMultilevel"/>
    <w:tmpl w:val="171EA8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8"/>
  </w:num>
  <w:num w:numId="3">
    <w:abstractNumId w:val="36"/>
  </w:num>
  <w:num w:numId="4">
    <w:abstractNumId w:val="12"/>
  </w:num>
  <w:num w:numId="5">
    <w:abstractNumId w:val="20"/>
  </w:num>
  <w:num w:numId="6">
    <w:abstractNumId w:val="41"/>
  </w:num>
  <w:num w:numId="7">
    <w:abstractNumId w:val="7"/>
  </w:num>
  <w:num w:numId="8">
    <w:abstractNumId w:val="2"/>
  </w:num>
  <w:num w:numId="9">
    <w:abstractNumId w:val="43"/>
  </w:num>
  <w:num w:numId="10">
    <w:abstractNumId w:val="26"/>
  </w:num>
  <w:num w:numId="11">
    <w:abstractNumId w:val="33"/>
  </w:num>
  <w:num w:numId="12">
    <w:abstractNumId w:val="15"/>
  </w:num>
  <w:num w:numId="13">
    <w:abstractNumId w:val="9"/>
  </w:num>
  <w:num w:numId="14">
    <w:abstractNumId w:val="42"/>
  </w:num>
  <w:num w:numId="15">
    <w:abstractNumId w:val="38"/>
  </w:num>
  <w:num w:numId="16">
    <w:abstractNumId w:val="23"/>
  </w:num>
  <w:num w:numId="17">
    <w:abstractNumId w:val="17"/>
  </w:num>
  <w:num w:numId="18">
    <w:abstractNumId w:val="35"/>
  </w:num>
  <w:num w:numId="19">
    <w:abstractNumId w:val="31"/>
  </w:num>
  <w:num w:numId="20">
    <w:abstractNumId w:val="22"/>
  </w:num>
  <w:num w:numId="21">
    <w:abstractNumId w:val="3"/>
  </w:num>
  <w:num w:numId="22">
    <w:abstractNumId w:val="44"/>
  </w:num>
  <w:num w:numId="23">
    <w:abstractNumId w:val="24"/>
  </w:num>
  <w:num w:numId="24">
    <w:abstractNumId w:val="19"/>
  </w:num>
  <w:num w:numId="25">
    <w:abstractNumId w:val="34"/>
  </w:num>
  <w:num w:numId="26">
    <w:abstractNumId w:val="16"/>
  </w:num>
  <w:num w:numId="27">
    <w:abstractNumId w:val="14"/>
  </w:num>
  <w:num w:numId="28">
    <w:abstractNumId w:val="1"/>
  </w:num>
  <w:num w:numId="29">
    <w:abstractNumId w:val="13"/>
  </w:num>
  <w:num w:numId="30">
    <w:abstractNumId w:val="29"/>
  </w:num>
  <w:num w:numId="31">
    <w:abstractNumId w:val="25"/>
  </w:num>
  <w:num w:numId="32">
    <w:abstractNumId w:val="21"/>
  </w:num>
  <w:num w:numId="33">
    <w:abstractNumId w:val="27"/>
  </w:num>
  <w:num w:numId="34">
    <w:abstractNumId w:val="18"/>
  </w:num>
  <w:num w:numId="35">
    <w:abstractNumId w:val="30"/>
  </w:num>
  <w:num w:numId="36">
    <w:abstractNumId w:val="37"/>
  </w:num>
  <w:num w:numId="37">
    <w:abstractNumId w:val="11"/>
  </w:num>
  <w:num w:numId="38">
    <w:abstractNumId w:val="40"/>
  </w:num>
  <w:num w:numId="39">
    <w:abstractNumId w:val="6"/>
  </w:num>
  <w:num w:numId="40">
    <w:abstractNumId w:val="0"/>
  </w:num>
  <w:num w:numId="41">
    <w:abstractNumId w:val="39"/>
  </w:num>
  <w:num w:numId="42">
    <w:abstractNumId w:val="4"/>
  </w:num>
  <w:num w:numId="43">
    <w:abstractNumId w:val="5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A9"/>
    <w:rsid w:val="000315CE"/>
    <w:rsid w:val="00033668"/>
    <w:rsid w:val="000340A5"/>
    <w:rsid w:val="00050690"/>
    <w:rsid w:val="001404A0"/>
    <w:rsid w:val="00155D48"/>
    <w:rsid w:val="00156B6C"/>
    <w:rsid w:val="001A02B4"/>
    <w:rsid w:val="002017B6"/>
    <w:rsid w:val="00240E44"/>
    <w:rsid w:val="00296393"/>
    <w:rsid w:val="002B0B1A"/>
    <w:rsid w:val="002B71F0"/>
    <w:rsid w:val="00306FF5"/>
    <w:rsid w:val="00334DBA"/>
    <w:rsid w:val="00355CBE"/>
    <w:rsid w:val="0039184D"/>
    <w:rsid w:val="00396EBD"/>
    <w:rsid w:val="003A13C7"/>
    <w:rsid w:val="003C382C"/>
    <w:rsid w:val="0043454A"/>
    <w:rsid w:val="00464C7D"/>
    <w:rsid w:val="00476504"/>
    <w:rsid w:val="004F7A78"/>
    <w:rsid w:val="00501123"/>
    <w:rsid w:val="005125CF"/>
    <w:rsid w:val="005273A8"/>
    <w:rsid w:val="00590A40"/>
    <w:rsid w:val="005A198C"/>
    <w:rsid w:val="005E173D"/>
    <w:rsid w:val="00676083"/>
    <w:rsid w:val="006B2C21"/>
    <w:rsid w:val="00711556"/>
    <w:rsid w:val="00722291"/>
    <w:rsid w:val="00727E13"/>
    <w:rsid w:val="007920B8"/>
    <w:rsid w:val="007A6F59"/>
    <w:rsid w:val="007F2A0B"/>
    <w:rsid w:val="008841DD"/>
    <w:rsid w:val="008D0B57"/>
    <w:rsid w:val="009213DB"/>
    <w:rsid w:val="009228B3"/>
    <w:rsid w:val="009A5419"/>
    <w:rsid w:val="009C69B5"/>
    <w:rsid w:val="009D31C3"/>
    <w:rsid w:val="009F2CE7"/>
    <w:rsid w:val="00A766EC"/>
    <w:rsid w:val="00A86999"/>
    <w:rsid w:val="00A87F55"/>
    <w:rsid w:val="00AB47C8"/>
    <w:rsid w:val="00B26A6C"/>
    <w:rsid w:val="00B352A9"/>
    <w:rsid w:val="00B73379"/>
    <w:rsid w:val="00BA5A99"/>
    <w:rsid w:val="00C000F9"/>
    <w:rsid w:val="00C17B7E"/>
    <w:rsid w:val="00C63B8A"/>
    <w:rsid w:val="00C651DE"/>
    <w:rsid w:val="00CA1351"/>
    <w:rsid w:val="00D2354E"/>
    <w:rsid w:val="00D31E52"/>
    <w:rsid w:val="00D9431A"/>
    <w:rsid w:val="00DA1589"/>
    <w:rsid w:val="00E0613C"/>
    <w:rsid w:val="00E54392"/>
    <w:rsid w:val="00E65C5B"/>
    <w:rsid w:val="00E706B8"/>
    <w:rsid w:val="00EB5F18"/>
    <w:rsid w:val="00EE10E3"/>
    <w:rsid w:val="00EF1617"/>
    <w:rsid w:val="00F01408"/>
    <w:rsid w:val="00F6459E"/>
    <w:rsid w:val="00FA1BD7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13</cp:revision>
  <cp:lastPrinted>2020-05-14T09:21:00Z</cp:lastPrinted>
  <dcterms:created xsi:type="dcterms:W3CDTF">2020-05-20T09:22:00Z</dcterms:created>
  <dcterms:modified xsi:type="dcterms:W3CDTF">2022-04-15T09:11:00Z</dcterms:modified>
</cp:coreProperties>
</file>